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7600" w14:textId="0DA3F11D" w:rsidR="001A7A8D" w:rsidRPr="001A7A8D" w:rsidRDefault="001A7A8D" w:rsidP="00DF0AE5">
      <w:pPr>
        <w:pBdr>
          <w:bottom w:val="single" w:sz="12" w:space="1" w:color="auto"/>
        </w:pBdr>
        <w:spacing w:after="0" w:line="240" w:lineRule="auto"/>
        <w:ind w:left="-709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7A8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Інструкція із застосування</w:t>
      </w:r>
    </w:p>
    <w:p w14:paraId="6CF035B7" w14:textId="7A8DCABC" w:rsidR="004D6CB7" w:rsidRPr="001A7A8D" w:rsidRDefault="004D6CB7" w:rsidP="00DF0AE5">
      <w:pPr>
        <w:pBdr>
          <w:bottom w:val="single" w:sz="12" w:space="1" w:color="auto"/>
        </w:pBdr>
        <w:spacing w:after="0" w:line="240" w:lineRule="auto"/>
        <w:ind w:left="-709"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7A8D">
        <w:rPr>
          <w:rFonts w:ascii="Times New Roman" w:hAnsi="Times New Roman" w:cs="Times New Roman"/>
          <w:b/>
          <w:bCs/>
          <w:sz w:val="24"/>
          <w:szCs w:val="24"/>
          <w:lang w:val="uk-UA"/>
        </w:rPr>
        <w:t>Гутаперчеві штифти</w:t>
      </w:r>
    </w:p>
    <w:p w14:paraId="544C9964" w14:textId="77777777" w:rsidR="00DF0AE5" w:rsidRPr="00252878" w:rsidRDefault="00DF0AE5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4A81BC" w14:textId="50B27B92" w:rsidR="004E46EA" w:rsidRDefault="004E46EA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Модифікації:</w:t>
      </w:r>
    </w:p>
    <w:p w14:paraId="25EC9EA3" w14:textId="77777777" w:rsidR="001D2FB3" w:rsidRDefault="001D2FB3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2F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Штифти гутаперчеві ISO </w:t>
      </w:r>
    </w:p>
    <w:p w14:paraId="30DD8D24" w14:textId="77777777" w:rsidR="001D2FB3" w:rsidRDefault="001D2FB3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2F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Штифти гутаперчеві </w:t>
      </w:r>
      <w:proofErr w:type="spellStart"/>
      <w:r w:rsidRPr="001D2FB3">
        <w:rPr>
          <w:rFonts w:ascii="Times New Roman" w:hAnsi="Times New Roman" w:cs="Times New Roman"/>
          <w:bCs/>
          <w:sz w:val="24"/>
          <w:szCs w:val="24"/>
          <w:lang w:val="uk-UA"/>
        </w:rPr>
        <w:t>Greater</w:t>
      </w:r>
      <w:proofErr w:type="spellEnd"/>
      <w:r w:rsidRPr="001D2F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1D2FB3">
        <w:rPr>
          <w:rFonts w:ascii="Times New Roman" w:hAnsi="Times New Roman" w:cs="Times New Roman"/>
          <w:bCs/>
          <w:sz w:val="24"/>
          <w:szCs w:val="24"/>
          <w:lang w:val="uk-UA"/>
        </w:rPr>
        <w:t>Taper</w:t>
      </w:r>
      <w:proofErr w:type="spellEnd"/>
      <w:r w:rsidRPr="001D2F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ISO.04</w:t>
      </w:r>
    </w:p>
    <w:p w14:paraId="026DB2ED" w14:textId="77777777" w:rsidR="001D2FB3" w:rsidRDefault="001D2FB3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2F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Штифти гутаперчеві </w:t>
      </w:r>
      <w:proofErr w:type="spellStart"/>
      <w:r w:rsidRPr="001D2FB3">
        <w:rPr>
          <w:rFonts w:ascii="Times New Roman" w:hAnsi="Times New Roman" w:cs="Times New Roman"/>
          <w:bCs/>
          <w:sz w:val="24"/>
          <w:szCs w:val="24"/>
          <w:lang w:val="uk-UA"/>
        </w:rPr>
        <w:t>Greater</w:t>
      </w:r>
      <w:proofErr w:type="spellEnd"/>
      <w:r w:rsidRPr="001D2F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1D2FB3">
        <w:rPr>
          <w:rFonts w:ascii="Times New Roman" w:hAnsi="Times New Roman" w:cs="Times New Roman"/>
          <w:bCs/>
          <w:sz w:val="24"/>
          <w:szCs w:val="24"/>
          <w:lang w:val="uk-UA"/>
        </w:rPr>
        <w:t>Taper</w:t>
      </w:r>
      <w:proofErr w:type="spellEnd"/>
      <w:r w:rsidRPr="001D2F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ISO.06</w:t>
      </w:r>
    </w:p>
    <w:p w14:paraId="2F52760A" w14:textId="05EB5A24" w:rsidR="004E46EA" w:rsidRDefault="001D2FB3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2FB3">
        <w:rPr>
          <w:rFonts w:ascii="Times New Roman" w:hAnsi="Times New Roman" w:cs="Times New Roman"/>
          <w:bCs/>
          <w:sz w:val="24"/>
          <w:szCs w:val="24"/>
          <w:lang w:val="uk-UA"/>
        </w:rPr>
        <w:t>Штифти гутаперчеві ISO з маркуванням довжини</w:t>
      </w:r>
    </w:p>
    <w:p w14:paraId="30EDC71C" w14:textId="77777777" w:rsidR="001D2FB3" w:rsidRDefault="001D2FB3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5C4DF6" w14:textId="16D93171" w:rsidR="004D6CB7" w:rsidRPr="001C4AAB" w:rsidRDefault="004D6CB7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4AAB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Характеристики продукту, первинна структура:</w:t>
      </w:r>
    </w:p>
    <w:p w14:paraId="247CE52B" w14:textId="77777777" w:rsidR="00815542" w:rsidRDefault="00815542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27A5F1" w14:textId="214D1074" w:rsidR="004D6CB7" w:rsidRPr="004D6CB7" w:rsidRDefault="004D6CB7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4E8">
        <w:rPr>
          <w:rFonts w:ascii="Times New Roman" w:hAnsi="Times New Roman" w:cs="Times New Roman"/>
          <w:b/>
          <w:sz w:val="24"/>
          <w:szCs w:val="24"/>
          <w:lang w:val="uk-UA"/>
        </w:rPr>
        <w:t>Основа: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47CD">
        <w:rPr>
          <w:rFonts w:ascii="Times New Roman" w:hAnsi="Times New Roman" w:cs="Times New Roman"/>
          <w:sz w:val="24"/>
          <w:szCs w:val="24"/>
          <w:lang w:val="uk-UA"/>
        </w:rPr>
        <w:t>Гут</w:t>
      </w:r>
      <w:r>
        <w:rPr>
          <w:rFonts w:ascii="Times New Roman" w:hAnsi="Times New Roman" w:cs="Times New Roman"/>
          <w:sz w:val="24"/>
          <w:szCs w:val="24"/>
          <w:lang w:val="uk-UA"/>
        </w:rPr>
        <w:t>аперча</w:t>
      </w:r>
      <w:proofErr w:type="spellEnd"/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6" w:history="1">
        <w:r w:rsidR="001B44E8">
          <w:rPr>
            <w:rFonts w:ascii="Times New Roman" w:hAnsi="Times New Roman" w:cs="Times New Roman"/>
            <w:sz w:val="24"/>
            <w:szCs w:val="24"/>
            <w:lang w:val="uk-UA"/>
          </w:rPr>
          <w:t>пластифі</w:t>
        </w:r>
        <w:r w:rsidR="001B44E8" w:rsidRPr="001B44E8">
          <w:rPr>
            <w:rFonts w:ascii="Times New Roman" w:hAnsi="Times New Roman" w:cs="Times New Roman"/>
            <w:sz w:val="24"/>
            <w:szCs w:val="24"/>
            <w:lang w:val="uk-UA"/>
          </w:rPr>
          <w:t>катор</w:t>
        </w:r>
      </w:hyperlink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. Продукт </w:t>
      </w:r>
      <w:r w:rsidR="001C4EDB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використовується для 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>пломбува</w:t>
      </w:r>
      <w:r w:rsidR="001C4EDB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 кореневих каналів.</w:t>
      </w:r>
    </w:p>
    <w:p w14:paraId="2394DF73" w14:textId="77777777" w:rsidR="00815542" w:rsidRDefault="00815542" w:rsidP="00815542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F86472" w14:textId="19210A4D" w:rsidR="00815542" w:rsidRDefault="004D6CB7" w:rsidP="00815542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593">
        <w:rPr>
          <w:rFonts w:ascii="Times New Roman" w:hAnsi="Times New Roman" w:cs="Times New Roman"/>
          <w:b/>
          <w:sz w:val="24"/>
          <w:szCs w:val="24"/>
          <w:lang w:val="uk-UA"/>
        </w:rPr>
        <w:t>Стійкість до рентгенівського випромінювання: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 Стійкість до рентгенівського випромінювання </w:t>
      </w:r>
      <w:r w:rsidR="009417A9" w:rsidRPr="004D6CB7">
        <w:rPr>
          <w:rFonts w:ascii="Times New Roman" w:hAnsi="Times New Roman" w:cs="Times New Roman"/>
          <w:sz w:val="24"/>
          <w:szCs w:val="24"/>
          <w:lang w:val="uk-UA"/>
        </w:rPr>
        <w:t>гутаперчевих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 виробів має бути еквівалентною стійкості алюмінієвої пластини товщиною 6 мм.</w:t>
      </w:r>
    </w:p>
    <w:p w14:paraId="72AE05CA" w14:textId="77777777" w:rsidR="00815542" w:rsidRDefault="00815542" w:rsidP="00815542">
      <w:pPr>
        <w:spacing w:after="0" w:line="240" w:lineRule="auto"/>
        <w:ind w:left="-709"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B139AB4" w14:textId="2FA1F12D" w:rsidR="00815542" w:rsidRDefault="00815542" w:rsidP="00815542">
      <w:pPr>
        <w:spacing w:after="0" w:line="240" w:lineRule="auto"/>
        <w:ind w:left="-709"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554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Сфера застосування продукту: </w:t>
      </w:r>
      <w:r w:rsidRPr="0081554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 основному використовується для лікування пульпіту та захворювання навколишніх тканин зубів.</w:t>
      </w:r>
    </w:p>
    <w:p w14:paraId="37A0D1EB" w14:textId="77777777" w:rsidR="00815542" w:rsidRDefault="00815542" w:rsidP="00815542">
      <w:pPr>
        <w:spacing w:after="0" w:line="240" w:lineRule="auto"/>
        <w:ind w:left="-709"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73035F1" w14:textId="5A22BD10" w:rsidR="00815542" w:rsidRDefault="00815542" w:rsidP="00815542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5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Призначення та спосіб використання</w:t>
      </w:r>
    </w:p>
    <w:p w14:paraId="13E16FA5" w14:textId="644C1E38" w:rsidR="00815542" w:rsidRPr="00815542" w:rsidRDefault="00815542" w:rsidP="00815542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5542">
        <w:rPr>
          <w:rFonts w:ascii="Times New Roman" w:hAnsi="Times New Roman" w:cs="Times New Roman"/>
          <w:sz w:val="24"/>
          <w:szCs w:val="24"/>
          <w:lang w:val="uk-UA"/>
        </w:rPr>
        <w:t>Гуттаперча</w:t>
      </w:r>
      <w:proofErr w:type="spellEnd"/>
      <w:r w:rsidRPr="00815542">
        <w:rPr>
          <w:rFonts w:ascii="Times New Roman" w:hAnsi="Times New Roman" w:cs="Times New Roman"/>
          <w:sz w:val="24"/>
          <w:szCs w:val="24"/>
          <w:lang w:val="uk-UA"/>
        </w:rPr>
        <w:t xml:space="preserve"> – це матеріал для пломбування кореневих каналів. Зробіть отвір у хворому зубі, промийте його, потім необхідно осушити кореневий канал. Цей продукт повинен використовуватися професійним лікарем-стоматологом.</w:t>
      </w:r>
    </w:p>
    <w:p w14:paraId="02F15C78" w14:textId="62E84538" w:rsidR="00DF0AE5" w:rsidRPr="004D6CB7" w:rsidRDefault="00815542" w:rsidP="00815542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542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використання слід зробити у верхівці хворого зуба наскрізний отвір до кореневого каналу. Потім потрібно надіти абсорбуючий паперовий штифт такого ж розміру, щоб увібрати тканинну рідину, кров та інші рідини. Для досягнення належного лікування хворого зуба, перед наповненням гутаперчевими штифтами такого ж розміру, необхідне повне осушення. Для зручності визначення розміру, якщо </w:t>
      </w:r>
      <w:proofErr w:type="spellStart"/>
      <w:r w:rsidRPr="00815542">
        <w:rPr>
          <w:rFonts w:ascii="Times New Roman" w:hAnsi="Times New Roman" w:cs="Times New Roman"/>
          <w:sz w:val="24"/>
          <w:szCs w:val="24"/>
          <w:lang w:val="uk-UA"/>
        </w:rPr>
        <w:t>гутаперча</w:t>
      </w:r>
      <w:proofErr w:type="spellEnd"/>
      <w:r w:rsidRPr="00815542">
        <w:rPr>
          <w:rFonts w:ascii="Times New Roman" w:hAnsi="Times New Roman" w:cs="Times New Roman"/>
          <w:sz w:val="24"/>
          <w:szCs w:val="24"/>
          <w:lang w:val="uk-UA"/>
        </w:rPr>
        <w:t xml:space="preserve"> має глибину в </w:t>
      </w:r>
      <w:r w:rsidR="00DC2452" w:rsidRPr="0059706B">
        <w:rPr>
          <w:rFonts w:ascii="Times New Roman" w:hAnsi="Times New Roman" w:cs="Times New Roman"/>
          <w:sz w:val="24"/>
          <w:szCs w:val="24"/>
          <w:highlight w:val="green"/>
          <w:lang w:val="en-US"/>
        </w:rPr>
        <w:t>mm</w:t>
      </w:r>
      <w:r w:rsidR="00DC2452" w:rsidRPr="0059706B">
        <w:rPr>
          <w:rFonts w:ascii="Times New Roman" w:hAnsi="Times New Roman" w:cs="Times New Roman"/>
          <w:sz w:val="24"/>
          <w:szCs w:val="24"/>
          <w:highlight w:val="green"/>
        </w:rPr>
        <w:t>(</w:t>
      </w:r>
      <w:bookmarkStart w:id="0" w:name="_GoBack"/>
      <w:bookmarkEnd w:id="0"/>
      <w:r w:rsidR="00DC2452">
        <w:rPr>
          <w:rFonts w:ascii="Times New Roman" w:hAnsi="Times New Roman" w:cs="Times New Roman"/>
          <w:sz w:val="24"/>
          <w:szCs w:val="24"/>
        </w:rPr>
        <w:t>мм</w:t>
      </w:r>
      <w:r w:rsidR="00DC2452" w:rsidRPr="00DC2452">
        <w:rPr>
          <w:rFonts w:ascii="Times New Roman" w:hAnsi="Times New Roman" w:cs="Times New Roman"/>
          <w:sz w:val="24"/>
          <w:szCs w:val="24"/>
        </w:rPr>
        <w:t>)</w:t>
      </w:r>
      <w:r w:rsidRPr="00815542">
        <w:rPr>
          <w:rFonts w:ascii="Times New Roman" w:hAnsi="Times New Roman" w:cs="Times New Roman"/>
          <w:sz w:val="24"/>
          <w:szCs w:val="24"/>
          <w:lang w:val="uk-UA"/>
        </w:rPr>
        <w:t>, позначте довжину на лінії індикатора.</w:t>
      </w:r>
    </w:p>
    <w:p w14:paraId="7F6DD24E" w14:textId="77777777" w:rsidR="00815542" w:rsidRDefault="00815542" w:rsidP="00815542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96715AA" w14:textId="3236E7F8" w:rsidR="00815542" w:rsidRPr="00815542" w:rsidRDefault="00815542" w:rsidP="00815542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55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Послідовність дій для належного лікування.</w:t>
      </w:r>
    </w:p>
    <w:p w14:paraId="42B6E1B7" w14:textId="77777777" w:rsidR="00815542" w:rsidRPr="00815542" w:rsidRDefault="00815542" w:rsidP="00815542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542">
        <w:rPr>
          <w:rFonts w:ascii="Times New Roman" w:eastAsia="Calibri" w:hAnsi="Times New Roman" w:cs="Times New Roman"/>
          <w:sz w:val="24"/>
          <w:szCs w:val="24"/>
          <w:lang w:val="uk-UA"/>
        </w:rPr>
        <w:t>Для досягнення належного лікування хворого зуба необхідно увібрати тканинну рідину, кров та інші рідини в ротовій порожнині пацієнта, після повного промивання та висушування, а тільки потім заповнити гутаперчевими штифтами.</w:t>
      </w:r>
    </w:p>
    <w:p w14:paraId="7CFE03D7" w14:textId="77777777" w:rsidR="00815542" w:rsidRPr="00815542" w:rsidRDefault="00815542" w:rsidP="00815542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7E6518E" w14:textId="6D1AF0CF" w:rsidR="00815542" w:rsidRPr="00815542" w:rsidRDefault="00815542" w:rsidP="00815542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554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Обробка </w:t>
      </w:r>
      <w:proofErr w:type="spellStart"/>
      <w:r w:rsidRPr="008155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біоматеріалу</w:t>
      </w:r>
      <w:proofErr w:type="spellEnd"/>
      <w:r w:rsidRPr="0081554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апаратом для подальшого використання.</w:t>
      </w:r>
    </w:p>
    <w:p w14:paraId="19D39792" w14:textId="77777777" w:rsidR="00815542" w:rsidRPr="00815542" w:rsidRDefault="00815542" w:rsidP="00815542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542">
        <w:rPr>
          <w:rFonts w:ascii="Times New Roman" w:eastAsia="Calibri" w:hAnsi="Times New Roman" w:cs="Times New Roman"/>
          <w:sz w:val="24"/>
          <w:szCs w:val="24"/>
          <w:lang w:val="uk-UA"/>
        </w:rPr>
        <w:t>Гутаперчеві штифти одноразового використання.</w:t>
      </w:r>
    </w:p>
    <w:p w14:paraId="656A6D7D" w14:textId="77777777" w:rsidR="00815542" w:rsidRPr="00815542" w:rsidRDefault="00815542" w:rsidP="00815542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EF7501E" w14:textId="3975863C" w:rsidR="00815542" w:rsidRPr="00815542" w:rsidRDefault="00815542" w:rsidP="00815542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55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Взаємодія з іншими лікарськими засобами чи апаратом.</w:t>
      </w:r>
    </w:p>
    <w:p w14:paraId="29AD3B6B" w14:textId="45685A29" w:rsidR="00DF0AE5" w:rsidRDefault="00815542" w:rsidP="00815542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5542">
        <w:rPr>
          <w:rFonts w:ascii="Times New Roman" w:eastAsia="Calibri" w:hAnsi="Times New Roman" w:cs="Times New Roman"/>
          <w:sz w:val="24"/>
          <w:szCs w:val="24"/>
          <w:lang w:val="uk-UA"/>
        </w:rPr>
        <w:t>Гутаперчеві штифти під час використання повинні взаємодіяти з лікарськими засобами (1) оксид цинку (2) бузкова олія, для щільного прилягання.</w:t>
      </w:r>
    </w:p>
    <w:p w14:paraId="4F57B7C7" w14:textId="77777777" w:rsidR="00815542" w:rsidRPr="00815542" w:rsidRDefault="00815542" w:rsidP="00815542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5CD4AE2" w14:textId="11BA482C" w:rsidR="004D6CB7" w:rsidRPr="005B45CC" w:rsidRDefault="004D6CB7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5CC">
        <w:rPr>
          <w:rFonts w:ascii="Times New Roman" w:hAnsi="Times New Roman" w:cs="Times New Roman"/>
          <w:b/>
          <w:sz w:val="24"/>
          <w:szCs w:val="24"/>
          <w:lang w:val="uk-UA"/>
        </w:rPr>
        <w:t>Протипоказання, запобіжні заходи</w:t>
      </w:r>
      <w:r w:rsidR="005B45CC" w:rsidRPr="005B45CC">
        <w:rPr>
          <w:rFonts w:ascii="Times New Roman" w:hAnsi="Times New Roman" w:cs="Times New Roman"/>
          <w:b/>
          <w:sz w:val="24"/>
          <w:szCs w:val="24"/>
          <w:lang w:val="uk-UA"/>
        </w:rPr>
        <w:t>, інш</w:t>
      </w:r>
      <w:r w:rsidRPr="005B45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попередження </w:t>
      </w:r>
      <w:r w:rsidR="005B45CC" w:rsidRPr="005B45CC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9C57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інструкції</w:t>
      </w:r>
      <w:r w:rsidR="0036174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5FBEB70C" w14:textId="77777777" w:rsidR="004D6CB7" w:rsidRPr="004D6CB7" w:rsidRDefault="005D0AD0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="004D6CB7" w:rsidRPr="004D6CB7">
        <w:rPr>
          <w:rFonts w:ascii="Times New Roman" w:hAnsi="Times New Roman" w:cs="Times New Roman"/>
          <w:sz w:val="24"/>
          <w:szCs w:val="24"/>
          <w:lang w:val="uk-UA"/>
        </w:rPr>
        <w:t>родукт не підходить для розігрівання, відбу</w:t>
      </w:r>
      <w:r w:rsidR="009D6394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4D6CB7"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9D6394">
        <w:rPr>
          <w:rFonts w:ascii="Times New Roman" w:hAnsi="Times New Roman" w:cs="Times New Roman"/>
          <w:sz w:val="24"/>
          <w:szCs w:val="24"/>
          <w:lang w:val="uk-UA"/>
        </w:rPr>
        <w:t>його розм'якшення</w:t>
      </w:r>
      <w:r w:rsidR="004D6CB7" w:rsidRPr="004D6C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2814205" w14:textId="77777777" w:rsidR="004D6CB7" w:rsidRPr="004D6CB7" w:rsidRDefault="004D6CB7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CB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ab/>
        <w:t>Операція повинна проводитися кваліфікованими лікарями</w:t>
      </w:r>
      <w:r w:rsidR="002C3CB3">
        <w:rPr>
          <w:rFonts w:ascii="Times New Roman" w:hAnsi="Times New Roman" w:cs="Times New Roman"/>
          <w:sz w:val="24"/>
          <w:szCs w:val="24"/>
          <w:lang w:val="uk-UA"/>
        </w:rPr>
        <w:t>-стоматологами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3CE7A8E" w14:textId="77777777" w:rsidR="004D6CB7" w:rsidRPr="004D6CB7" w:rsidRDefault="004D6CB7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C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37CB">
        <w:rPr>
          <w:rFonts w:ascii="Times New Roman" w:hAnsi="Times New Roman" w:cs="Times New Roman"/>
          <w:sz w:val="24"/>
          <w:szCs w:val="24"/>
          <w:lang w:val="uk-UA"/>
        </w:rPr>
        <w:t>Зберігати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 в прохолодному, сухому, </w:t>
      </w:r>
      <w:r w:rsidR="001540CA">
        <w:rPr>
          <w:rFonts w:ascii="Times New Roman" w:hAnsi="Times New Roman" w:cs="Times New Roman"/>
          <w:sz w:val="24"/>
          <w:szCs w:val="24"/>
          <w:lang w:val="uk-UA"/>
        </w:rPr>
        <w:t>темному місці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3407107" w14:textId="77777777" w:rsidR="004D6CB7" w:rsidRPr="004D6CB7" w:rsidRDefault="004D6CB7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CB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37CB">
        <w:rPr>
          <w:rFonts w:ascii="Times New Roman" w:hAnsi="Times New Roman" w:cs="Times New Roman"/>
          <w:sz w:val="24"/>
          <w:szCs w:val="24"/>
          <w:lang w:val="uk-UA"/>
        </w:rPr>
        <w:t>Термін придатності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 чотир</w:t>
      </w:r>
      <w:r w:rsidR="00F637CB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>рок</w:t>
      </w:r>
      <w:r w:rsidR="00F637C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A2EA0F2" w14:textId="3A51E776" w:rsidR="00A0309C" w:rsidRDefault="004D6CB7" w:rsidP="00C87D6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C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Рекомендоване застосування: (1) Замочіть </w:t>
      </w:r>
      <w:r w:rsidR="001540CA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>настоян</w:t>
      </w:r>
      <w:r w:rsidR="001540CA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CB7">
        <w:rPr>
          <w:rFonts w:ascii="Times New Roman" w:hAnsi="Times New Roman" w:cs="Times New Roman"/>
          <w:sz w:val="24"/>
          <w:szCs w:val="24"/>
          <w:lang w:val="uk-UA"/>
        </w:rPr>
        <w:t>мітафенолу</w:t>
      </w:r>
      <w:proofErr w:type="spellEnd"/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 на 15 хвилин, потім промийте та висушіть 75% спиртом для </w:t>
      </w:r>
      <w:r w:rsidR="006F237C">
        <w:rPr>
          <w:rFonts w:ascii="Times New Roman" w:hAnsi="Times New Roman" w:cs="Times New Roman"/>
          <w:sz w:val="24"/>
          <w:szCs w:val="24"/>
          <w:lang w:val="uk-UA"/>
        </w:rPr>
        <w:t>збереження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. (2) або замочіть у новому розчині </w:t>
      </w:r>
      <w:proofErr w:type="spellStart"/>
      <w:r w:rsidRPr="004D6CB7">
        <w:rPr>
          <w:rFonts w:ascii="Times New Roman" w:hAnsi="Times New Roman" w:cs="Times New Roman"/>
          <w:sz w:val="24"/>
          <w:szCs w:val="24"/>
          <w:lang w:val="uk-UA"/>
        </w:rPr>
        <w:t>Geramine</w:t>
      </w:r>
      <w:proofErr w:type="spellEnd"/>
      <w:r w:rsidRPr="004D6CB7">
        <w:rPr>
          <w:rFonts w:ascii="Times New Roman" w:hAnsi="Times New Roman" w:cs="Times New Roman"/>
          <w:sz w:val="24"/>
          <w:szCs w:val="24"/>
          <w:lang w:val="uk-UA"/>
        </w:rPr>
        <w:t xml:space="preserve"> на 30 хвилин, а потім промийте та висушіть 75% спиртом для </w:t>
      </w:r>
      <w:r w:rsidR="006F237C">
        <w:rPr>
          <w:rFonts w:ascii="Times New Roman" w:hAnsi="Times New Roman" w:cs="Times New Roman"/>
          <w:sz w:val="24"/>
          <w:szCs w:val="24"/>
          <w:lang w:val="uk-UA"/>
        </w:rPr>
        <w:t>збереження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E12F85" w14:textId="2A64D4A6" w:rsidR="00272D51" w:rsidRDefault="00272D51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3EB141" w14:textId="77777777" w:rsidR="006476CE" w:rsidRDefault="006476CE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E8BF5C" w14:textId="53B01154" w:rsidR="00C213D5" w:rsidRPr="00C213D5" w:rsidRDefault="00C213D5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3D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Упаковка:</w:t>
      </w:r>
    </w:p>
    <w:p w14:paraId="0201EF30" w14:textId="3A0ED010" w:rsidR="00C213D5" w:rsidRPr="00C213D5" w:rsidRDefault="00C213D5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3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66EF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6CB7">
        <w:rPr>
          <w:rFonts w:ascii="Times New Roman" w:hAnsi="Times New Roman" w:cs="Times New Roman"/>
          <w:sz w:val="24"/>
          <w:szCs w:val="24"/>
          <w:lang w:val="uk-UA"/>
        </w:rPr>
        <w:t>Гутаперчеві штифти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7A2">
        <w:rPr>
          <w:rFonts w:ascii="Times New Roman" w:hAnsi="Times New Roman" w:cs="Times New Roman"/>
          <w:sz w:val="24"/>
          <w:szCs w:val="24"/>
          <w:lang w:val="uk-UA"/>
        </w:rPr>
        <w:t>постачаються</w:t>
      </w:r>
      <w:r w:rsidR="008437A2"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в контейнер</w:t>
      </w:r>
      <w:r w:rsidR="008437A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87D66">
        <w:rPr>
          <w:rFonts w:ascii="Times New Roman" w:hAnsi="Times New Roman" w:cs="Times New Roman"/>
          <w:sz w:val="24"/>
          <w:szCs w:val="24"/>
          <w:lang w:val="uk-UA"/>
        </w:rPr>
        <w:t xml:space="preserve"> виготовленому</w:t>
      </w:r>
      <w:r w:rsidR="008437A2" w:rsidRPr="00713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7A2">
        <w:rPr>
          <w:rFonts w:ascii="Times New Roman" w:hAnsi="Times New Roman" w:cs="Times New Roman"/>
          <w:sz w:val="24"/>
          <w:szCs w:val="24"/>
          <w:lang w:val="uk-UA"/>
        </w:rPr>
        <w:t>з екологічно чист</w:t>
      </w:r>
      <w:r w:rsidR="00C87D66">
        <w:rPr>
          <w:rFonts w:ascii="Times New Roman" w:hAnsi="Times New Roman" w:cs="Times New Roman"/>
          <w:sz w:val="24"/>
          <w:szCs w:val="24"/>
          <w:lang w:val="uk-UA"/>
        </w:rPr>
        <w:t>ої сировини</w:t>
      </w:r>
      <w:r w:rsidR="008437A2"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, який не забруднює навколишнє середовище та не </w:t>
      </w:r>
      <w:r w:rsidR="008437A2">
        <w:rPr>
          <w:rFonts w:ascii="Times New Roman" w:hAnsi="Times New Roman" w:cs="Times New Roman"/>
          <w:sz w:val="24"/>
          <w:szCs w:val="24"/>
          <w:lang w:val="uk-UA"/>
        </w:rPr>
        <w:t>шкодить</w:t>
      </w:r>
      <w:r w:rsidR="008437A2"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8437A2">
        <w:rPr>
          <w:rFonts w:ascii="Times New Roman" w:hAnsi="Times New Roman" w:cs="Times New Roman"/>
          <w:sz w:val="24"/>
          <w:szCs w:val="24"/>
          <w:lang w:val="uk-UA"/>
        </w:rPr>
        <w:t>ам продукту,</w:t>
      </w:r>
      <w:r w:rsidR="008437A2"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контейнер також повинен </w:t>
      </w:r>
      <w:r w:rsidR="008437A2">
        <w:rPr>
          <w:rFonts w:ascii="Times New Roman" w:hAnsi="Times New Roman" w:cs="Times New Roman"/>
          <w:sz w:val="24"/>
          <w:szCs w:val="24"/>
          <w:lang w:val="uk-UA"/>
        </w:rPr>
        <w:t xml:space="preserve">експлуатуватися та зберігатися належним чином, </w:t>
      </w:r>
      <w:r w:rsidR="008437A2"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не мати пошкоджень та </w:t>
      </w:r>
      <w:proofErr w:type="spellStart"/>
      <w:r w:rsidR="00C87D66">
        <w:rPr>
          <w:rFonts w:ascii="Times New Roman" w:hAnsi="Times New Roman" w:cs="Times New Roman"/>
          <w:sz w:val="24"/>
          <w:szCs w:val="24"/>
          <w:lang w:val="uk-UA"/>
        </w:rPr>
        <w:t>трі</w:t>
      </w:r>
      <w:r w:rsidR="00DC2452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C87D66">
        <w:rPr>
          <w:rFonts w:ascii="Times New Roman" w:hAnsi="Times New Roman" w:cs="Times New Roman"/>
          <w:sz w:val="24"/>
          <w:szCs w:val="24"/>
          <w:lang w:val="uk-UA"/>
        </w:rPr>
        <w:t>ин</w:t>
      </w:r>
      <w:proofErr w:type="spellEnd"/>
      <w:r w:rsidRPr="00C213D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F41B1D9" w14:textId="564CBC5B" w:rsidR="00C213D5" w:rsidRPr="00E46ABF" w:rsidRDefault="00C213D5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3D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66EF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9B09C3">
        <w:rPr>
          <w:rFonts w:ascii="Times New Roman" w:hAnsi="Times New Roman" w:cs="Times New Roman"/>
          <w:sz w:val="24"/>
          <w:szCs w:val="24"/>
          <w:lang w:val="uk-UA"/>
        </w:rPr>
        <w:t xml:space="preserve">ля </w:t>
      </w:r>
      <w:r w:rsidR="00C87D66">
        <w:rPr>
          <w:rFonts w:ascii="Times New Roman" w:hAnsi="Times New Roman" w:cs="Times New Roman"/>
          <w:sz w:val="24"/>
          <w:szCs w:val="24"/>
          <w:lang w:val="uk-UA"/>
        </w:rPr>
        <w:t>первинного пакування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використ</w:t>
      </w:r>
      <w:r w:rsidR="009B09C3">
        <w:rPr>
          <w:rFonts w:ascii="Times New Roman" w:hAnsi="Times New Roman" w:cs="Times New Roman"/>
          <w:sz w:val="24"/>
          <w:szCs w:val="24"/>
          <w:lang w:val="uk-UA"/>
        </w:rPr>
        <w:t>овують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полістирольн</w:t>
      </w:r>
      <w:r w:rsidR="00D97D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6ABF">
        <w:rPr>
          <w:rFonts w:ascii="Times New Roman" w:hAnsi="Times New Roman" w:cs="Times New Roman"/>
          <w:sz w:val="24"/>
          <w:szCs w:val="24"/>
          <w:lang w:val="uk-UA"/>
        </w:rPr>
        <w:t>пластико</w:t>
      </w:r>
      <w:r w:rsidR="00D97DF1" w:rsidRPr="00E46ABF">
        <w:rPr>
          <w:rFonts w:ascii="Times New Roman" w:hAnsi="Times New Roman" w:cs="Times New Roman"/>
          <w:sz w:val="24"/>
          <w:szCs w:val="24"/>
          <w:lang w:val="uk-UA"/>
        </w:rPr>
        <w:t>ву</w:t>
      </w:r>
      <w:r w:rsidRPr="00E46ABF">
        <w:rPr>
          <w:rFonts w:ascii="Times New Roman" w:hAnsi="Times New Roman" w:cs="Times New Roman"/>
          <w:sz w:val="24"/>
          <w:szCs w:val="24"/>
          <w:lang w:val="uk-UA"/>
        </w:rPr>
        <w:t xml:space="preserve"> коробк</w:t>
      </w:r>
      <w:r w:rsidR="00D97DF1" w:rsidRPr="00E46AB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46AB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6508829" w14:textId="77777777" w:rsidR="00C213D5" w:rsidRPr="00C213D5" w:rsidRDefault="00F61F39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AB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6EF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46ABF">
        <w:rPr>
          <w:rFonts w:ascii="Times New Roman" w:hAnsi="Times New Roman" w:cs="Times New Roman"/>
          <w:sz w:val="24"/>
          <w:szCs w:val="24"/>
          <w:lang w:val="uk-UA"/>
        </w:rPr>
        <w:t xml:space="preserve"> Зав'язу</w:t>
      </w:r>
      <w:r w:rsidR="00E46ABF" w:rsidRPr="00E46ABF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C213D5" w:rsidRPr="00E46A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6ABF">
        <w:rPr>
          <w:rFonts w:ascii="Times New Roman" w:hAnsi="Times New Roman" w:cs="Times New Roman"/>
          <w:sz w:val="24"/>
          <w:szCs w:val="24"/>
          <w:lang w:val="uk-UA"/>
        </w:rPr>
        <w:t>пакет гумовою тасьмою</w:t>
      </w:r>
      <w:r w:rsidR="00C213D5" w:rsidRPr="00E46ABF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Pr="00E46AB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C213D5" w:rsidRPr="00E46ABF">
        <w:rPr>
          <w:rFonts w:ascii="Times New Roman" w:hAnsi="Times New Roman" w:cs="Times New Roman"/>
          <w:sz w:val="24"/>
          <w:szCs w:val="24"/>
          <w:lang w:val="uk-UA"/>
        </w:rPr>
        <w:t>целофан</w:t>
      </w:r>
      <w:r w:rsidRPr="00E46ABF">
        <w:rPr>
          <w:rFonts w:ascii="Times New Roman" w:hAnsi="Times New Roman" w:cs="Times New Roman"/>
          <w:sz w:val="24"/>
          <w:szCs w:val="24"/>
          <w:lang w:val="uk-UA"/>
        </w:rPr>
        <w:t>ову обгортку</w:t>
      </w:r>
      <w:r w:rsidR="00C213D5" w:rsidRPr="00E46AB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A844B76" w14:textId="77777777" w:rsidR="00C213D5" w:rsidRPr="00C213D5" w:rsidRDefault="00C213D5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3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66EF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F61F39" w:rsidRPr="00C213D5">
        <w:rPr>
          <w:rFonts w:ascii="Times New Roman" w:hAnsi="Times New Roman" w:cs="Times New Roman"/>
          <w:sz w:val="24"/>
          <w:szCs w:val="24"/>
          <w:lang w:val="uk-UA"/>
        </w:rPr>
        <w:t>зовнішн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>ьої</w:t>
      </w:r>
      <w:r w:rsidR="00F61F39"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упаковк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>и в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>икористовує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13D5">
        <w:rPr>
          <w:rFonts w:ascii="Times New Roman" w:hAnsi="Times New Roman" w:cs="Times New Roman"/>
          <w:sz w:val="24"/>
          <w:szCs w:val="24"/>
          <w:lang w:val="uk-UA"/>
        </w:rPr>
        <w:t>гофрокартон</w:t>
      </w:r>
      <w:proofErr w:type="spellEnd"/>
      <w:r w:rsidR="00F61F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D95438" w14:textId="1EC2832D" w:rsidR="00C87D66" w:rsidRDefault="00C213D5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1F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04FBB0B" w14:textId="3F13ACCF" w:rsidR="00C213D5" w:rsidRPr="00C213D5" w:rsidRDefault="00C213D5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F39">
        <w:rPr>
          <w:rFonts w:ascii="Times New Roman" w:hAnsi="Times New Roman" w:cs="Times New Roman"/>
          <w:b/>
          <w:sz w:val="24"/>
          <w:szCs w:val="24"/>
          <w:lang w:val="uk-UA"/>
        </w:rPr>
        <w:t>Транспортування: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>транспортуванн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>і слід уникати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сильни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удар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>ів, поштовхів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>, падінн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та зіткненн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47FE34" w14:textId="77777777" w:rsidR="00815542" w:rsidRDefault="00815542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C77249" w14:textId="733221CF" w:rsidR="00F61F39" w:rsidRDefault="00C213D5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F39">
        <w:rPr>
          <w:rFonts w:ascii="Times New Roman" w:hAnsi="Times New Roman" w:cs="Times New Roman"/>
          <w:b/>
          <w:sz w:val="24"/>
          <w:szCs w:val="24"/>
          <w:lang w:val="uk-UA"/>
        </w:rPr>
        <w:t>Зберігання: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>Продукт слід зберігати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 в прохолодному, сухому, захищеному від світла, вентильованому </w:t>
      </w:r>
      <w:r w:rsidR="00C87D66">
        <w:rPr>
          <w:rFonts w:ascii="Times New Roman" w:hAnsi="Times New Roman" w:cs="Times New Roman"/>
          <w:sz w:val="24"/>
          <w:szCs w:val="24"/>
          <w:lang w:val="uk-UA"/>
        </w:rPr>
        <w:t>приміщені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9930BD" w14:textId="77777777" w:rsidR="00815542" w:rsidRDefault="00815542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781378" w14:textId="15F00269" w:rsidR="00C213D5" w:rsidRPr="003A5449" w:rsidRDefault="00C87D66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Термін придатності:</w:t>
      </w:r>
    </w:p>
    <w:p w14:paraId="6037C2B6" w14:textId="030DB8DB" w:rsidR="00815542" w:rsidRPr="00815542" w:rsidRDefault="00C213D5" w:rsidP="00815542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3D5">
        <w:rPr>
          <w:rFonts w:ascii="Times New Roman" w:hAnsi="Times New Roman" w:cs="Times New Roman"/>
          <w:sz w:val="24"/>
          <w:szCs w:val="24"/>
          <w:lang w:val="uk-UA"/>
        </w:rPr>
        <w:t xml:space="preserve">З дати виробництва термін придатності 4 роки при дотриманні </w:t>
      </w:r>
      <w:r w:rsidR="00F61F39">
        <w:rPr>
          <w:rFonts w:ascii="Times New Roman" w:hAnsi="Times New Roman" w:cs="Times New Roman"/>
          <w:sz w:val="24"/>
          <w:szCs w:val="24"/>
          <w:lang w:val="uk-UA"/>
        </w:rPr>
        <w:t xml:space="preserve">належних </w:t>
      </w:r>
      <w:r w:rsidRPr="00C213D5">
        <w:rPr>
          <w:rFonts w:ascii="Times New Roman" w:hAnsi="Times New Roman" w:cs="Times New Roman"/>
          <w:sz w:val="24"/>
          <w:szCs w:val="24"/>
          <w:lang w:val="uk-UA"/>
        </w:rPr>
        <w:t>умов зберігання.</w:t>
      </w:r>
      <w:r w:rsidR="00815542" w:rsidRPr="00DC2452">
        <w:rPr>
          <w:rFonts w:ascii="Times New Roman" w:hAnsi="Times New Roman" w:cs="Times New Roman"/>
          <w:sz w:val="24"/>
          <w:szCs w:val="24"/>
        </w:rPr>
        <w:t xml:space="preserve"> </w:t>
      </w:r>
      <w:r w:rsidR="00815542" w:rsidRPr="008155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Гутаперчеві штифти схильні до зношування та псування, що вплине на результат лікування, тому перевищення терміну та повторне використання заборонені. </w:t>
      </w:r>
    </w:p>
    <w:p w14:paraId="526A6C04" w14:textId="40795624" w:rsidR="00C87D66" w:rsidRDefault="00C87D66" w:rsidP="00C87D66">
      <w:pPr>
        <w:spacing w:after="0" w:line="240" w:lineRule="auto"/>
        <w:ind w:left="-709"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09EA7FD8" w14:textId="6DAAA901" w:rsidR="00815542" w:rsidRDefault="00815542" w:rsidP="00C87D66">
      <w:pPr>
        <w:spacing w:after="0" w:line="240" w:lineRule="auto"/>
        <w:ind w:left="-709"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155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Гутаперчеві штифти призначені для одноразового використання, повторне використання заборонено</w:t>
      </w:r>
      <w:r w:rsidR="006476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!</w:t>
      </w:r>
    </w:p>
    <w:p w14:paraId="7DB80C06" w14:textId="47228A98" w:rsidR="00815542" w:rsidRDefault="00815542" w:rsidP="00C87D66">
      <w:pPr>
        <w:spacing w:after="0" w:line="240" w:lineRule="auto"/>
        <w:ind w:left="-709"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32BC41C" w14:textId="0FDC0FBD" w:rsidR="006476CE" w:rsidRDefault="006476CE" w:rsidP="00C87D66">
      <w:pPr>
        <w:spacing w:after="0" w:line="240" w:lineRule="auto"/>
        <w:ind w:left="-709"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Призначено т</w:t>
      </w:r>
      <w:r w:rsidRPr="006476C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ільки для професійного використання в стоматології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!</w:t>
      </w:r>
    </w:p>
    <w:p w14:paraId="0854704C" w14:textId="77777777" w:rsidR="006476CE" w:rsidRDefault="006476CE" w:rsidP="00C87D66">
      <w:pPr>
        <w:spacing w:after="0" w:line="240" w:lineRule="auto"/>
        <w:ind w:left="-709"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70FF6091" w14:textId="57BEB223" w:rsidR="00C87D66" w:rsidRDefault="00C87D66" w:rsidP="00C87D66">
      <w:pPr>
        <w:spacing w:after="0" w:line="240" w:lineRule="auto"/>
        <w:ind w:left="-709"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87D6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Тлумачення символів на маркуванні:</w:t>
      </w:r>
    </w:p>
    <w:p w14:paraId="49C4DD01" w14:textId="77777777" w:rsidR="00C87D66" w:rsidRPr="00C87D66" w:rsidRDefault="00C87D66" w:rsidP="00C87D66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902" w:type="dxa"/>
        <w:tblInd w:w="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352"/>
      </w:tblGrid>
      <w:tr w:rsidR="00C87D66" w:rsidRPr="00C87D66" w14:paraId="6DA9ACBB" w14:textId="77777777" w:rsidTr="00C87D66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8647" w14:textId="77777777" w:rsidR="00C87D66" w:rsidRPr="00C87D66" w:rsidRDefault="00C87D66" w:rsidP="00C87D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87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Символ </w:t>
            </w:r>
          </w:p>
        </w:tc>
        <w:tc>
          <w:tcPr>
            <w:tcW w:w="7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FEF9" w14:textId="77777777" w:rsidR="00C87D66" w:rsidRPr="00C87D66" w:rsidRDefault="00C87D66" w:rsidP="00C87D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87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Визначення символу </w:t>
            </w:r>
          </w:p>
        </w:tc>
      </w:tr>
      <w:tr w:rsidR="00C87D66" w:rsidRPr="00C87D66" w14:paraId="575E496C" w14:textId="77777777" w:rsidTr="00C87D66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67B0" w14:textId="77777777" w:rsidR="00C87D66" w:rsidRPr="00C87D66" w:rsidRDefault="00C87D66" w:rsidP="00C87D6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C87D66">
              <w:rPr>
                <w:rFonts w:ascii="Calibri" w:eastAsia="Calibri" w:hAnsi="Calibri" w:cs="Calibr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582ED3EA" wp14:editId="1784A2C9">
                  <wp:extent cx="243840" cy="266700"/>
                  <wp:effectExtent l="0" t="0" r="381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9830" w14:textId="77777777" w:rsidR="00C87D66" w:rsidRPr="00C87D66" w:rsidRDefault="00C87D66" w:rsidP="00C87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Виробник</w:t>
            </w:r>
          </w:p>
        </w:tc>
      </w:tr>
      <w:tr w:rsidR="002934FC" w:rsidRPr="00C87D66" w14:paraId="5D0F5F69" w14:textId="77777777" w:rsidTr="00BC269F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902C" w14:textId="2E25B9AC" w:rsidR="002934FC" w:rsidRPr="00C87D66" w:rsidRDefault="0059706B" w:rsidP="002934F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en-US"/>
              </w:rPr>
              <w:pict w14:anchorId="488715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Macintosh HD:Users:Air:Desktop:Снимок экрана 2019-05-02 в 11.51.13 PM.png" style="width:14.25pt;height:21.75pt;visibility:visible;mso-wrap-style:square">
                  <v:imagedata r:id="rId9" o:title="Снимок экрана 2019-05-02 в 11"/>
                </v:shape>
              </w:pic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2C88" w14:textId="77777777" w:rsidR="002934FC" w:rsidRDefault="002934FC" w:rsidP="002934FC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Термін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14:paraId="702EBCF3" w14:textId="542F3D8D" w:rsidR="002934FC" w:rsidRPr="00C87D66" w:rsidRDefault="002934FC" w:rsidP="002934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934FC" w:rsidRPr="00C87D66" w14:paraId="29D624E3" w14:textId="77777777" w:rsidTr="00BC269F">
        <w:trPr>
          <w:trHeight w:val="51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C2BDE" w14:textId="1A2A0946" w:rsidR="002934FC" w:rsidRPr="00C87D66" w:rsidRDefault="0059706B" w:rsidP="002934F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en-US"/>
              </w:rPr>
              <w:pict w14:anchorId="5D2E374B">
                <v:shape id="Рисунок 6" o:spid="_x0000_i1026" type="#_x0000_t75" alt="Macintosh HD:Users:Air:Documents:Regulatory:MD:Info:Symbols:Снимок экрана 2019-03-14 в 6.50.27 PM.png" style="width:27.75pt;height:18pt;visibility:visible;mso-wrap-style:square">
                  <v:imagedata r:id="rId10" o:title="Снимок экрана 2019-03-14 в 6"/>
                </v:shape>
              </w:pic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C197" w14:textId="77777777" w:rsidR="002934FC" w:rsidRDefault="002934FC" w:rsidP="002934FC">
            <w:pP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партії</w:t>
            </w:r>
            <w:proofErr w:type="spellEnd"/>
          </w:p>
          <w:p w14:paraId="00BBACA2" w14:textId="593B0F59" w:rsidR="002934FC" w:rsidRPr="00C87D66" w:rsidRDefault="002934FC" w:rsidP="00293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50F" w:rsidRPr="00C87D66" w14:paraId="1D98F45F" w14:textId="77777777" w:rsidTr="00C87D66"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3361" w14:textId="4FC8A2E4" w:rsidR="008E450F" w:rsidRPr="00C87D66" w:rsidRDefault="008E450F" w:rsidP="008E450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  <w:lang w:val="uk-UA" w:eastAsia="ru-RU"/>
              </w:rPr>
            </w:pPr>
            <w:r w:rsidRPr="003A4D29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5F1DDB25" wp14:editId="4F5128F6">
                  <wp:extent cx="338060" cy="336912"/>
                  <wp:effectExtent l="0" t="0" r="5080" b="6350"/>
                  <wp:docPr id="89" name="Изображение 89" descr="Macintosh HD:Users:Air:Documents:Regulatory:MD:Info:Symbols:Снимок экрана 2019-03-14 в 7.00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cintosh HD:Users:Air:Documents:Regulatory:MD:Info:Symbols:Снимок экрана 2019-03-14 в 7.00.0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74" cy="34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6C8F6" w14:textId="46F291A4" w:rsidR="008E450F" w:rsidRPr="00C87D66" w:rsidRDefault="008E450F" w:rsidP="008E4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A4D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Повторно не використовувати, Використати одноразово, Використати лише один раз</w:t>
            </w:r>
          </w:p>
        </w:tc>
      </w:tr>
      <w:tr w:rsidR="008E450F" w:rsidRPr="00C87D66" w14:paraId="58A62F73" w14:textId="77777777" w:rsidTr="00C87D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9BEF" w14:textId="77777777" w:rsidR="008E450F" w:rsidRPr="00C87D66" w:rsidRDefault="008E450F" w:rsidP="008E450F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val="uk-UA" w:eastAsia="uk-UA"/>
              </w:rPr>
            </w:pPr>
            <w:r w:rsidRPr="00C87D66">
              <w:rPr>
                <w:rFonts w:ascii="Calibri" w:eastAsia="Calibri" w:hAnsi="Calibri" w:cs="Calibr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2DA7FDE" wp14:editId="43686D2C">
                  <wp:extent cx="693420" cy="251460"/>
                  <wp:effectExtent l="0" t="0" r="0" b="0"/>
                  <wp:docPr id="2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769" b="25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E060" w14:textId="77777777" w:rsidR="008E450F" w:rsidRPr="00C87D66" w:rsidRDefault="008E450F" w:rsidP="008E4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Уповноважений представник в Європейському Союзі</w:t>
            </w:r>
          </w:p>
        </w:tc>
      </w:tr>
      <w:tr w:rsidR="008E450F" w:rsidRPr="00C87D66" w14:paraId="6BCAF5E6" w14:textId="77777777" w:rsidTr="00C87D66"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2983" w14:textId="778117B5" w:rsidR="008E450F" w:rsidRPr="00C87D66" w:rsidRDefault="008E450F" w:rsidP="008E450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uk-UA"/>
              </w:rPr>
            </w:pPr>
            <w:r w:rsidRPr="00C87D66">
              <w:rPr>
                <w:rFonts w:ascii="Times New Roman" w:eastAsia="SimSu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FBEA509" wp14:editId="5FCE2947">
                  <wp:extent cx="350520" cy="266700"/>
                  <wp:effectExtent l="0" t="0" r="0" b="0"/>
                  <wp:docPr id="31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29">
              <w:rPr>
                <w:rFonts w:ascii="Calibri" w:eastAsia="Calibri" w:hAnsi="Calibri" w:cs="Calibri"/>
                <w:sz w:val="20"/>
                <w:szCs w:val="20"/>
                <w:lang w:val="en-US" w:eastAsia="uk-UA"/>
              </w:rPr>
              <w:t>0197</w:t>
            </w:r>
          </w:p>
        </w:tc>
        <w:tc>
          <w:tcPr>
            <w:tcW w:w="73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8585" w14:textId="67B364BE" w:rsidR="008E450F" w:rsidRPr="00C87D66" w:rsidRDefault="008E450F" w:rsidP="008E4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 маркування знак </w:t>
            </w:r>
            <w:proofErr w:type="spellStart"/>
            <w:r w:rsidRPr="00C87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вiдповiдностi</w:t>
            </w:r>
            <w:proofErr w:type="spellEnd"/>
            <w:r w:rsidRPr="00C87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Директивам ЕС</w:t>
            </w:r>
            <w:r w:rsidRPr="00DC2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ідентифікаційним номером нотифікованого органу</w:t>
            </w:r>
          </w:p>
        </w:tc>
      </w:tr>
      <w:tr w:rsidR="008E450F" w:rsidRPr="00C87D66" w14:paraId="4A02E54F" w14:textId="77777777" w:rsidTr="00C87D66">
        <w:trPr>
          <w:trHeight w:val="54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5A8F" w14:textId="77777777" w:rsidR="008E450F" w:rsidRPr="00C87D66" w:rsidRDefault="008E450F" w:rsidP="008E450F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val="uk-UA" w:eastAsia="uk-UA"/>
              </w:rPr>
            </w:pPr>
            <w:r w:rsidRPr="00C87D6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80F6E24" wp14:editId="43013105">
                  <wp:extent cx="297180" cy="350520"/>
                  <wp:effectExtent l="0" t="0" r="7620" b="1143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71044" w14:textId="2278E4C7" w:rsidR="008E450F" w:rsidRPr="00C87D66" w:rsidRDefault="008E450F" w:rsidP="008E450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C87D66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  <w:lang w:val="en-US" w:eastAsia="uk-UA"/>
              </w:rPr>
              <w:t>UA.TR.</w:t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  <w:lang w:val="uk-UA" w:eastAsia="uk-UA"/>
              </w:rPr>
              <w:t>099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E541" w14:textId="16DBCFAD" w:rsidR="008E450F" w:rsidRPr="00C87D66" w:rsidRDefault="008E450F" w:rsidP="008E4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Знак </w:t>
            </w:r>
            <w:proofErr w:type="spellStart"/>
            <w:r w:rsidRPr="00C87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вiдповiдностi</w:t>
            </w:r>
            <w:proofErr w:type="spellEnd"/>
            <w:r w:rsidRPr="00C87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технiчним</w:t>
            </w:r>
            <w:proofErr w:type="spellEnd"/>
            <w:r w:rsidRPr="00C87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регламентам з ідентифікаційним номером призначеного органу з оцінки відповідності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Укрмедсерт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14:paraId="1A4181D1" w14:textId="77777777" w:rsidR="007B1A6A" w:rsidRDefault="007B1A6A" w:rsidP="00C53C6B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92DD7A" w14:textId="13234739" w:rsidR="00C53C6B" w:rsidRDefault="002934FC" w:rsidP="00C53C6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6D88">
        <w:rPr>
          <w:rFonts w:ascii="Times New Roman" w:hAnsi="Times New Roman"/>
          <w:b/>
          <w:bCs/>
          <w:sz w:val="24"/>
          <w:szCs w:val="24"/>
        </w:rPr>
        <w:t xml:space="preserve">Виробник: </w:t>
      </w:r>
      <w:r w:rsidR="00C53C6B" w:rsidRPr="00316D88">
        <w:rPr>
          <w:rFonts w:ascii="Times New Roman" w:hAnsi="Times New Roman"/>
          <w:bCs/>
          <w:sz w:val="24"/>
          <w:szCs w:val="24"/>
          <w:lang w:val="en-US"/>
        </w:rPr>
        <w:t>TIANJIN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 </w:t>
      </w:r>
      <w:r w:rsidR="00C53C6B" w:rsidRPr="00316D88">
        <w:rPr>
          <w:rFonts w:ascii="Times New Roman" w:hAnsi="Times New Roman"/>
          <w:bCs/>
          <w:sz w:val="24"/>
          <w:szCs w:val="24"/>
          <w:lang w:val="en-US"/>
        </w:rPr>
        <w:t>GAPADENT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 </w:t>
      </w:r>
      <w:r w:rsidR="00C53C6B" w:rsidRPr="00316D88">
        <w:rPr>
          <w:rFonts w:ascii="Times New Roman" w:hAnsi="Times New Roman"/>
          <w:bCs/>
          <w:sz w:val="24"/>
          <w:szCs w:val="24"/>
          <w:lang w:val="en-US"/>
        </w:rPr>
        <w:t>CO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., </w:t>
      </w:r>
      <w:r w:rsidR="00C53C6B" w:rsidRPr="00316D88">
        <w:rPr>
          <w:rFonts w:ascii="Times New Roman" w:hAnsi="Times New Roman"/>
          <w:bCs/>
          <w:sz w:val="24"/>
          <w:szCs w:val="24"/>
          <w:lang w:val="en-US"/>
        </w:rPr>
        <w:t>LTD</w:t>
      </w:r>
      <w:r w:rsidR="00C53C6B" w:rsidRPr="00316D88">
        <w:rPr>
          <w:rFonts w:ascii="Times New Roman" w:hAnsi="Times New Roman"/>
          <w:b/>
          <w:sz w:val="24"/>
          <w:szCs w:val="24"/>
        </w:rPr>
        <w:t>,</w:t>
      </w:r>
      <w:r w:rsidR="00C53C6B" w:rsidRPr="00C53C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NO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.24 </w:t>
      </w:r>
      <w:proofErr w:type="spellStart"/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FengZe</w:t>
      </w:r>
      <w:proofErr w:type="spellEnd"/>
      <w:r w:rsidR="00C53C6B" w:rsidRPr="00DC2452">
        <w:rPr>
          <w:rFonts w:ascii="Times New Roman" w:hAnsi="Times New Roman"/>
          <w:bCs/>
          <w:sz w:val="24"/>
          <w:szCs w:val="24"/>
        </w:rPr>
        <w:t xml:space="preserve"> </w:t>
      </w:r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Road</w:t>
      </w:r>
      <w:r w:rsidR="00C53C6B" w:rsidRPr="00DC2452">
        <w:rPr>
          <w:rFonts w:ascii="Times New Roman" w:hAnsi="Times New Roman"/>
          <w:bCs/>
          <w:sz w:val="24"/>
          <w:szCs w:val="24"/>
        </w:rPr>
        <w:t>, (</w:t>
      </w:r>
      <w:proofErr w:type="spellStart"/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ZhangJiaWo</w:t>
      </w:r>
      <w:proofErr w:type="spellEnd"/>
      <w:r w:rsidR="00C53C6B" w:rsidRPr="00DC2452">
        <w:rPr>
          <w:rFonts w:ascii="Times New Roman" w:hAnsi="Times New Roman"/>
          <w:bCs/>
          <w:sz w:val="24"/>
          <w:szCs w:val="24"/>
        </w:rPr>
        <w:t xml:space="preserve"> </w:t>
      </w:r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Industrial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 </w:t>
      </w:r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Area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) </w:t>
      </w:r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Automotive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 </w:t>
      </w:r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Industrial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 </w:t>
      </w:r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Area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XiQing</w:t>
      </w:r>
      <w:proofErr w:type="spellEnd"/>
      <w:r w:rsidR="00C53C6B" w:rsidRPr="00DC2452">
        <w:rPr>
          <w:rFonts w:ascii="Times New Roman" w:hAnsi="Times New Roman"/>
          <w:bCs/>
          <w:sz w:val="24"/>
          <w:szCs w:val="24"/>
        </w:rPr>
        <w:t xml:space="preserve"> </w:t>
      </w:r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District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, 300380 </w:t>
      </w:r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Tianjin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, </w:t>
      </w:r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P</w:t>
      </w:r>
      <w:r w:rsidR="00C53C6B" w:rsidRPr="00DC2452">
        <w:rPr>
          <w:rFonts w:ascii="Times New Roman" w:hAnsi="Times New Roman"/>
          <w:bCs/>
          <w:sz w:val="24"/>
          <w:szCs w:val="24"/>
        </w:rPr>
        <w:t>.</w:t>
      </w:r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R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. </w:t>
      </w:r>
      <w:r w:rsidR="00C53C6B" w:rsidRPr="00C53C6B">
        <w:rPr>
          <w:rFonts w:ascii="Times New Roman" w:hAnsi="Times New Roman"/>
          <w:bCs/>
          <w:sz w:val="24"/>
          <w:szCs w:val="24"/>
          <w:lang w:val="en-US"/>
        </w:rPr>
        <w:t>China</w:t>
      </w:r>
      <w:r w:rsidR="00C53C6B" w:rsidRPr="00DC2452">
        <w:rPr>
          <w:rFonts w:ascii="Times New Roman" w:hAnsi="Times New Roman"/>
          <w:bCs/>
          <w:sz w:val="24"/>
          <w:szCs w:val="24"/>
        </w:rPr>
        <w:t xml:space="preserve"> </w:t>
      </w:r>
      <w:r w:rsidR="00C53C6B" w:rsidRPr="00316D88">
        <w:rPr>
          <w:rFonts w:ascii="Times New Roman" w:hAnsi="Times New Roman"/>
          <w:bCs/>
          <w:sz w:val="24"/>
          <w:szCs w:val="24"/>
        </w:rPr>
        <w:t xml:space="preserve">, </w:t>
      </w:r>
      <w:r w:rsidR="00C53C6B" w:rsidRPr="00C53C6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Phone</w:t>
      </w:r>
      <w:r w:rsidR="00C53C6B" w:rsidRPr="00DC2452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C53C6B" w:rsidRPr="00DC2452">
        <w:rPr>
          <w:rFonts w:ascii="Times New Roman" w:eastAsia="Times New Roman" w:hAnsi="Times New Roman"/>
          <w:sz w:val="24"/>
          <w:szCs w:val="24"/>
          <w:lang w:eastAsia="ru-RU"/>
        </w:rPr>
        <w:t xml:space="preserve"> +86-22-87993921</w:t>
      </w:r>
      <w:r w:rsidR="00C53C6B" w:rsidRPr="00316D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3C6B" w:rsidRPr="00C53C6B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C53C6B" w:rsidRPr="00C53C6B">
        <w:rPr>
          <w:rFonts w:ascii="Times New Roman" w:hAnsi="Times New Roman"/>
          <w:i/>
          <w:iCs/>
          <w:sz w:val="24"/>
          <w:szCs w:val="24"/>
        </w:rPr>
        <w:t>-</w:t>
      </w:r>
      <w:r w:rsidR="00C53C6B" w:rsidRPr="00C53C6B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="00C53C6B" w:rsidRPr="00C53C6B">
        <w:rPr>
          <w:rFonts w:ascii="Times New Roman" w:hAnsi="Times New Roman"/>
          <w:i/>
          <w:iCs/>
          <w:sz w:val="24"/>
          <w:szCs w:val="24"/>
        </w:rPr>
        <w:t xml:space="preserve">: </w:t>
      </w:r>
      <w:hyperlink r:id="rId16" w:history="1">
        <w:r w:rsidR="00C53C6B" w:rsidRPr="00C53C6B">
          <w:rPr>
            <w:rFonts w:ascii="Times New Roman" w:hAnsi="Times New Roman"/>
            <w:color w:val="0000FF"/>
            <w:sz w:val="24"/>
            <w:szCs w:val="24"/>
            <w:u w:val="single"/>
          </w:rPr>
          <w:t>gapadent@gapadent.com</w:t>
        </w:r>
      </w:hyperlink>
      <w:r w:rsidR="00C53C6B" w:rsidRPr="00C53C6B">
        <w:rPr>
          <w:rFonts w:ascii="Times New Roman" w:hAnsi="Times New Roman"/>
          <w:sz w:val="24"/>
          <w:szCs w:val="24"/>
        </w:rPr>
        <w:t xml:space="preserve"> </w:t>
      </w:r>
      <w:r w:rsidR="00C53C6B" w:rsidRPr="00316D88">
        <w:rPr>
          <w:rFonts w:ascii="Times New Roman" w:hAnsi="Times New Roman"/>
          <w:sz w:val="24"/>
          <w:szCs w:val="24"/>
        </w:rPr>
        <w:t xml:space="preserve">/ ТЯНЬЦЗІНЬ ГАПАДЕНТ КО., ЛТД, Но.24 </w:t>
      </w:r>
      <w:proofErr w:type="spellStart"/>
      <w:r w:rsidR="00C53C6B" w:rsidRPr="00316D88">
        <w:rPr>
          <w:rFonts w:ascii="Times New Roman" w:hAnsi="Times New Roman"/>
          <w:sz w:val="24"/>
          <w:szCs w:val="24"/>
        </w:rPr>
        <w:t>ВенгЗе</w:t>
      </w:r>
      <w:proofErr w:type="spellEnd"/>
      <w:r w:rsidR="00C53C6B" w:rsidRPr="003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C6B" w:rsidRPr="00316D88">
        <w:rPr>
          <w:rFonts w:ascii="Times New Roman" w:hAnsi="Times New Roman"/>
          <w:sz w:val="24"/>
          <w:szCs w:val="24"/>
        </w:rPr>
        <w:t>Роад</w:t>
      </w:r>
      <w:proofErr w:type="spellEnd"/>
      <w:r w:rsidR="00C53C6B" w:rsidRPr="00316D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3C6B" w:rsidRPr="00316D88">
        <w:rPr>
          <w:rFonts w:ascii="Times New Roman" w:hAnsi="Times New Roman"/>
          <w:sz w:val="24"/>
          <w:szCs w:val="24"/>
        </w:rPr>
        <w:t>ЖангЙіаВо</w:t>
      </w:r>
      <w:proofErr w:type="spellEnd"/>
      <w:r w:rsidR="00C53C6B" w:rsidRPr="003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C6B" w:rsidRPr="00316D88">
        <w:rPr>
          <w:rFonts w:ascii="Times New Roman" w:hAnsi="Times New Roman"/>
          <w:sz w:val="24"/>
          <w:szCs w:val="24"/>
        </w:rPr>
        <w:t>Індустріал</w:t>
      </w:r>
      <w:proofErr w:type="spellEnd"/>
      <w:r w:rsidR="00C53C6B" w:rsidRPr="003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C6B" w:rsidRPr="00316D88">
        <w:rPr>
          <w:rFonts w:ascii="Times New Roman" w:hAnsi="Times New Roman"/>
          <w:sz w:val="24"/>
          <w:szCs w:val="24"/>
        </w:rPr>
        <w:t>Ареа</w:t>
      </w:r>
      <w:proofErr w:type="spellEnd"/>
      <w:r w:rsidR="00C53C6B" w:rsidRPr="00316D8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53C6B" w:rsidRPr="00316D88">
        <w:rPr>
          <w:rFonts w:ascii="Times New Roman" w:hAnsi="Times New Roman"/>
          <w:sz w:val="24"/>
          <w:szCs w:val="24"/>
        </w:rPr>
        <w:t>Аутомотіве</w:t>
      </w:r>
      <w:proofErr w:type="spellEnd"/>
      <w:r w:rsidR="00C53C6B" w:rsidRPr="003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C6B" w:rsidRPr="00316D88">
        <w:rPr>
          <w:rFonts w:ascii="Times New Roman" w:hAnsi="Times New Roman"/>
          <w:sz w:val="24"/>
          <w:szCs w:val="24"/>
        </w:rPr>
        <w:t>Індустріал</w:t>
      </w:r>
      <w:proofErr w:type="spellEnd"/>
      <w:r w:rsidR="00C53C6B" w:rsidRPr="003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C6B" w:rsidRPr="00316D88">
        <w:rPr>
          <w:rFonts w:ascii="Times New Roman" w:hAnsi="Times New Roman"/>
          <w:sz w:val="24"/>
          <w:szCs w:val="24"/>
        </w:rPr>
        <w:t>Ареа</w:t>
      </w:r>
      <w:proofErr w:type="spellEnd"/>
      <w:r w:rsidR="00C53C6B" w:rsidRPr="00316D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3C6B" w:rsidRPr="00316D88">
        <w:rPr>
          <w:rFonts w:ascii="Times New Roman" w:hAnsi="Times New Roman"/>
          <w:sz w:val="24"/>
          <w:szCs w:val="24"/>
        </w:rPr>
        <w:t>ХіКвінг</w:t>
      </w:r>
      <w:proofErr w:type="spellEnd"/>
      <w:r w:rsidR="00C53C6B" w:rsidRPr="003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C6B" w:rsidRPr="00316D88">
        <w:rPr>
          <w:rFonts w:ascii="Times New Roman" w:hAnsi="Times New Roman"/>
          <w:sz w:val="24"/>
          <w:szCs w:val="24"/>
        </w:rPr>
        <w:t>Дістріcт</w:t>
      </w:r>
      <w:proofErr w:type="spellEnd"/>
      <w:r w:rsidR="00C53C6B" w:rsidRPr="00316D88">
        <w:rPr>
          <w:rFonts w:ascii="Times New Roman" w:hAnsi="Times New Roman"/>
          <w:sz w:val="24"/>
          <w:szCs w:val="24"/>
        </w:rPr>
        <w:t>, 300380 Тяньцзінь, П.Р. Китай</w:t>
      </w:r>
      <w:r w:rsidR="009A599C" w:rsidRPr="00316D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3C6B" w:rsidRPr="00316D88">
        <w:rPr>
          <w:rFonts w:ascii="Times New Roman" w:hAnsi="Times New Roman"/>
          <w:sz w:val="24"/>
          <w:szCs w:val="24"/>
        </w:rPr>
        <w:t>Тел</w:t>
      </w:r>
      <w:proofErr w:type="spellEnd"/>
      <w:r w:rsidR="00C53C6B" w:rsidRPr="00316D88">
        <w:rPr>
          <w:rFonts w:ascii="Times New Roman" w:hAnsi="Times New Roman"/>
          <w:sz w:val="24"/>
          <w:szCs w:val="24"/>
        </w:rPr>
        <w:t>.: +86-22-87993921</w:t>
      </w:r>
      <w:r w:rsidR="009A599C" w:rsidRPr="00316D88">
        <w:rPr>
          <w:rFonts w:ascii="Times New Roman" w:hAnsi="Times New Roman"/>
          <w:sz w:val="24"/>
          <w:szCs w:val="24"/>
        </w:rPr>
        <w:t xml:space="preserve">, </w:t>
      </w:r>
      <w:r w:rsidR="00C53C6B" w:rsidRPr="00316D88">
        <w:rPr>
          <w:rFonts w:ascii="Times New Roman" w:hAnsi="Times New Roman"/>
          <w:sz w:val="24"/>
          <w:szCs w:val="24"/>
        </w:rPr>
        <w:t xml:space="preserve">E-пошта: </w:t>
      </w:r>
      <w:hyperlink r:id="rId17" w:history="1">
        <w:r w:rsidR="007B1A6A" w:rsidRPr="00E01357">
          <w:rPr>
            <w:rStyle w:val="a3"/>
            <w:rFonts w:ascii="Times New Roman" w:hAnsi="Times New Roman"/>
            <w:sz w:val="24"/>
            <w:szCs w:val="24"/>
          </w:rPr>
          <w:t>gapadent@gapadent.com</w:t>
        </w:r>
      </w:hyperlink>
    </w:p>
    <w:p w14:paraId="5CB15B01" w14:textId="77777777" w:rsidR="00C87D66" w:rsidRPr="00C87D66" w:rsidRDefault="00C87D66" w:rsidP="00C87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F5654B2" w14:textId="7A30637F" w:rsidR="00C87D66" w:rsidRPr="00D76DB2" w:rsidRDefault="002934FC" w:rsidP="00C87D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Уповноважений представник в Україні: </w:t>
      </w:r>
      <w:r w:rsidRPr="00C87D6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ПРИВАТНА ФІРМА «ДЕНТАЛЮКС»,</w:t>
      </w:r>
      <w:r w:rsidRPr="002934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87D6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61204, м. Харків, пр. Людвіга Свободи, буд. № 34, кв.148, </w:t>
      </w:r>
      <w:r w:rsidRPr="002934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Україна </w:t>
      </w:r>
      <w:proofErr w:type="spellStart"/>
      <w:r w:rsidRPr="00C87D6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Tел</w:t>
      </w:r>
      <w:proofErr w:type="spellEnd"/>
      <w:r w:rsidRPr="00C87D6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./факс: +38 (057) 337-74-40</w:t>
      </w:r>
      <w:r w:rsidRPr="002934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87D6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Е- пошта: </w:t>
      </w:r>
      <w:hyperlink r:id="rId18" w:history="1">
        <w:r w:rsidRPr="00C87D6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uk-UA"/>
          </w:rPr>
          <w:t>dentaluxtrade@ukr.net</w:t>
        </w:r>
      </w:hyperlink>
    </w:p>
    <w:p w14:paraId="4DFC03E9" w14:textId="77777777" w:rsidR="00C87D66" w:rsidRPr="00C87D66" w:rsidRDefault="00C87D66" w:rsidP="00C87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BBC34DF" w14:textId="77777777" w:rsidR="002934FC" w:rsidRPr="00C87D66" w:rsidRDefault="002934FC" w:rsidP="002934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87D6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останнього перегляду</w:t>
      </w:r>
      <w:r w:rsidRPr="002934F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інструкції із застосування</w:t>
      </w:r>
      <w:r w:rsidRPr="00C87D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2934FC">
        <w:rPr>
          <w:rFonts w:ascii="Times New Roman" w:eastAsia="Calibri" w:hAnsi="Times New Roman" w:cs="Times New Roman"/>
          <w:sz w:val="24"/>
          <w:szCs w:val="24"/>
          <w:lang w:val="uk-UA"/>
        </w:rPr>
        <w:t>16</w:t>
      </w:r>
      <w:r w:rsidRPr="00C87D6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2934FC">
        <w:rPr>
          <w:rFonts w:ascii="Times New Roman" w:eastAsia="Calibri" w:hAnsi="Times New Roman" w:cs="Times New Roman"/>
          <w:sz w:val="24"/>
          <w:szCs w:val="24"/>
          <w:lang w:val="uk-UA"/>
        </w:rPr>
        <w:t>05</w:t>
      </w:r>
      <w:r w:rsidRPr="00C87D66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 w:rsidRPr="002934FC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</w:p>
    <w:p w14:paraId="4F5F2BF5" w14:textId="77777777" w:rsidR="00C87D66" w:rsidRDefault="00C87D66" w:rsidP="00DF0AE5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3676E0" w14:textId="77777777" w:rsidR="000B22A9" w:rsidRPr="004D6CB7" w:rsidRDefault="000B22A9" w:rsidP="00DF0AE5">
      <w:pPr>
        <w:spacing w:after="0" w:line="240" w:lineRule="auto"/>
        <w:ind w:left="-709"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22A9" w:rsidRPr="004D6CB7" w:rsidSect="002934F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566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F432C" w14:textId="77777777" w:rsidR="00424305" w:rsidRDefault="00424305" w:rsidP="002934FC">
      <w:pPr>
        <w:spacing w:after="0" w:line="240" w:lineRule="auto"/>
      </w:pPr>
      <w:r>
        <w:separator/>
      </w:r>
    </w:p>
  </w:endnote>
  <w:endnote w:type="continuationSeparator" w:id="0">
    <w:p w14:paraId="13268D77" w14:textId="77777777" w:rsidR="00424305" w:rsidRDefault="00424305" w:rsidP="0029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6AA9B" w14:textId="77777777" w:rsidR="00D76DB2" w:rsidRDefault="00D76D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458F" w14:textId="77777777" w:rsidR="00D76DB2" w:rsidRDefault="00D76D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6334A" w14:textId="77777777" w:rsidR="00D76DB2" w:rsidRDefault="00D76D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5251" w14:textId="77777777" w:rsidR="00424305" w:rsidRDefault="00424305" w:rsidP="002934FC">
      <w:pPr>
        <w:spacing w:after="0" w:line="240" w:lineRule="auto"/>
      </w:pPr>
      <w:r>
        <w:separator/>
      </w:r>
    </w:p>
  </w:footnote>
  <w:footnote w:type="continuationSeparator" w:id="0">
    <w:p w14:paraId="47374B4E" w14:textId="77777777" w:rsidR="00424305" w:rsidRDefault="00424305" w:rsidP="0029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DEC1E" w14:textId="77777777" w:rsidR="00D76DB2" w:rsidRDefault="00D76D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105F" w14:textId="1B3592EC" w:rsidR="002934FC" w:rsidRDefault="002934FC" w:rsidP="002934FC">
    <w:pPr>
      <w:pStyle w:val="a5"/>
      <w:jc w:val="right"/>
    </w:pPr>
    <w:r w:rsidRPr="00C87D66">
      <w:rPr>
        <w:rFonts w:ascii="Times New Roman" w:eastAsia="Calibri" w:hAnsi="Times New Roman" w:cs="Times New Roman"/>
        <w:noProof/>
        <w:sz w:val="24"/>
        <w:szCs w:val="24"/>
        <w:lang w:val="uk-UA" w:eastAsia="uk-UA"/>
      </w:rPr>
      <w:drawing>
        <wp:inline distT="0" distB="0" distL="0" distR="0" wp14:anchorId="73319584" wp14:editId="5041E602">
          <wp:extent cx="563880" cy="617220"/>
          <wp:effectExtent l="0" t="0" r="7620" b="0"/>
          <wp:docPr id="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E385B" w14:textId="38DDEB44" w:rsidR="002934FC" w:rsidRPr="002934FC" w:rsidRDefault="002934FC" w:rsidP="002934FC">
    <w:pPr>
      <w:pStyle w:val="a5"/>
      <w:jc w:val="right"/>
      <w:rPr>
        <w:b/>
        <w:bCs/>
        <w:lang w:val="en-US"/>
      </w:rPr>
    </w:pPr>
    <w:r w:rsidRPr="002934FC">
      <w:rPr>
        <w:b/>
        <w:bCs/>
        <w:lang w:val="en-US"/>
      </w:rPr>
      <w:t>UA.TR.099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CB1C5" w14:textId="77777777" w:rsidR="00D76DB2" w:rsidRDefault="00D76D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FD"/>
    <w:rsid w:val="00047C56"/>
    <w:rsid w:val="00061FA6"/>
    <w:rsid w:val="000A173C"/>
    <w:rsid w:val="000B22A9"/>
    <w:rsid w:val="000B40AD"/>
    <w:rsid w:val="001119E0"/>
    <w:rsid w:val="001540CA"/>
    <w:rsid w:val="001A7A8D"/>
    <w:rsid w:val="001B44E8"/>
    <w:rsid w:val="001C4AAB"/>
    <w:rsid w:val="001C4EDB"/>
    <w:rsid w:val="001D2FB3"/>
    <w:rsid w:val="00252878"/>
    <w:rsid w:val="00260C6C"/>
    <w:rsid w:val="00266EF2"/>
    <w:rsid w:val="00266F8B"/>
    <w:rsid w:val="00272D51"/>
    <w:rsid w:val="002934FC"/>
    <w:rsid w:val="002B594F"/>
    <w:rsid w:val="002C3CB3"/>
    <w:rsid w:val="00316D88"/>
    <w:rsid w:val="00361749"/>
    <w:rsid w:val="003A4D29"/>
    <w:rsid w:val="003A5449"/>
    <w:rsid w:val="00424305"/>
    <w:rsid w:val="004447CD"/>
    <w:rsid w:val="004D6CB7"/>
    <w:rsid w:val="004D7F09"/>
    <w:rsid w:val="004E46EA"/>
    <w:rsid w:val="005261AD"/>
    <w:rsid w:val="0059706B"/>
    <w:rsid w:val="005B45CC"/>
    <w:rsid w:val="005D0AD0"/>
    <w:rsid w:val="006476CE"/>
    <w:rsid w:val="0065211D"/>
    <w:rsid w:val="006F237C"/>
    <w:rsid w:val="006F4593"/>
    <w:rsid w:val="007B1A6A"/>
    <w:rsid w:val="00815542"/>
    <w:rsid w:val="00824D18"/>
    <w:rsid w:val="008437A2"/>
    <w:rsid w:val="008C5D43"/>
    <w:rsid w:val="008D4B02"/>
    <w:rsid w:val="008E450F"/>
    <w:rsid w:val="009417A9"/>
    <w:rsid w:val="009A599C"/>
    <w:rsid w:val="009B09C3"/>
    <w:rsid w:val="009C5786"/>
    <w:rsid w:val="009D6394"/>
    <w:rsid w:val="009E06C8"/>
    <w:rsid w:val="00A0309C"/>
    <w:rsid w:val="00A76DA0"/>
    <w:rsid w:val="00AA4932"/>
    <w:rsid w:val="00B01C9A"/>
    <w:rsid w:val="00B27AA0"/>
    <w:rsid w:val="00B678FD"/>
    <w:rsid w:val="00B77D99"/>
    <w:rsid w:val="00BE5CDB"/>
    <w:rsid w:val="00C213D5"/>
    <w:rsid w:val="00C53C6B"/>
    <w:rsid w:val="00C8759A"/>
    <w:rsid w:val="00C87D66"/>
    <w:rsid w:val="00CC7B26"/>
    <w:rsid w:val="00CD7F2F"/>
    <w:rsid w:val="00CE3AC4"/>
    <w:rsid w:val="00CE586A"/>
    <w:rsid w:val="00CF433A"/>
    <w:rsid w:val="00D636C6"/>
    <w:rsid w:val="00D76DB2"/>
    <w:rsid w:val="00D82A89"/>
    <w:rsid w:val="00D97DF1"/>
    <w:rsid w:val="00DC2452"/>
    <w:rsid w:val="00DF0AE5"/>
    <w:rsid w:val="00E34A72"/>
    <w:rsid w:val="00E46ABF"/>
    <w:rsid w:val="00F22600"/>
    <w:rsid w:val="00F61F39"/>
    <w:rsid w:val="00F637CB"/>
    <w:rsid w:val="00F733BF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3D95"/>
  <w15:chartTrackingRefBased/>
  <w15:docId w15:val="{C05DF3B5-02F3-42A9-AFFC-E350CA72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CB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87D6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8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4FC"/>
  </w:style>
  <w:style w:type="paragraph" w:styleId="a7">
    <w:name w:val="footer"/>
    <w:basedOn w:val="a"/>
    <w:link w:val="a8"/>
    <w:uiPriority w:val="99"/>
    <w:unhideWhenUsed/>
    <w:rsid w:val="0029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4FC"/>
  </w:style>
  <w:style w:type="paragraph" w:styleId="a9">
    <w:name w:val="No Spacing"/>
    <w:uiPriority w:val="1"/>
    <w:qFormat/>
    <w:rsid w:val="00C53C6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6B1E8.FB15B080" TargetMode="External"/><Relationship Id="rId13" Type="http://schemas.openxmlformats.org/officeDocument/2006/relationships/image" Target="media/image6.emf"/><Relationship Id="rId18" Type="http://schemas.openxmlformats.org/officeDocument/2006/relationships/hyperlink" Target="mailto:dentaluxtrade@ukr.ne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hyperlink" Target="mailto:gapadent@gapadent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apadent@gapadent.co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multitran.com/m.exe?s=%D0%BF%D0%BB%D0%B0%D1%81%D1%82%D0%B8%D1%84%D0%B8%D0%BA%D0%B0%D1%82%D0%BE%D1%80&amp;l1=2&amp;l2=1" TargetMode="Externa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cid:image013.jpg@01D4DE52.49013F10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3212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Med</cp:lastModifiedBy>
  <cp:revision>115</cp:revision>
  <dcterms:created xsi:type="dcterms:W3CDTF">2023-04-13T21:16:00Z</dcterms:created>
  <dcterms:modified xsi:type="dcterms:W3CDTF">2023-05-22T06:24:00Z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25929a2ab2e1b6ac527e6a07a4e40b17a6737324f233f8589ea0927928da3520</vt:lpwstr>
  </property>
</Properties>
</file>